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w:t>
      </w:r>
    </w:p>
    <w:p>
      <w:pPr>
        <w:spacing w:line="600" w:lineRule="auto"/>
        <w:ind w:left="840" w:hanging="840" w:hangingChars="300"/>
        <w:jc w:val="both"/>
        <w:rPr>
          <w:rFonts w:hint="eastAsia" w:ascii="宋体" w:hAnsi="宋体"/>
          <w:sz w:val="28"/>
          <w:szCs w:val="28"/>
          <w:lang w:val="en-US" w:eastAsia="zh-CN"/>
        </w:rPr>
      </w:pPr>
      <w:r>
        <w:rPr>
          <w:rFonts w:hint="eastAsia" w:ascii="宋体" w:hAnsi="宋体"/>
          <w:sz w:val="28"/>
          <w:szCs w:val="28"/>
          <w:lang w:val="en-US" w:eastAsia="zh-CN"/>
        </w:rPr>
        <w:t>沧州临港污水处理及中水回用项目磁悬浮离心鼓风机竞争性谈判</w:t>
      </w:r>
    </w:p>
    <w:p>
      <w:pPr>
        <w:spacing w:line="600" w:lineRule="auto"/>
        <w:ind w:firstLine="2520" w:firstLineChars="900"/>
        <w:jc w:val="both"/>
        <w:rPr>
          <w:rFonts w:hint="eastAsia" w:ascii="宋体" w:hAnsi="宋体"/>
          <w:sz w:val="28"/>
          <w:szCs w:val="28"/>
          <w:lang w:val="en-US" w:eastAsia="zh-CN"/>
        </w:rPr>
      </w:pPr>
      <w:r>
        <w:rPr>
          <w:rFonts w:hint="eastAsia" w:ascii="宋体" w:hAnsi="宋体"/>
          <w:sz w:val="28"/>
          <w:szCs w:val="28"/>
          <w:lang w:val="en-US" w:eastAsia="zh-CN"/>
        </w:rPr>
        <w:t>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w:t>
      </w:r>
      <w:r>
        <w:rPr>
          <w:rFonts w:hint="eastAsia" w:ascii="仿宋" w:hAnsi="仿宋" w:eastAsia="仿宋" w:cs="仿宋"/>
          <w:sz w:val="21"/>
          <w:szCs w:val="21"/>
          <w:vertAlign w:val="baseline"/>
          <w:lang w:val="en-US" w:eastAsia="zh-CN"/>
        </w:rPr>
        <w:t>磁悬浮离心鼓风机</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330"/>
        <w:gridCol w:w="1312"/>
        <w:gridCol w:w="1549"/>
        <w:gridCol w:w="1344"/>
        <w:gridCol w:w="79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2330"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312"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介质及参数</w:t>
            </w:r>
          </w:p>
        </w:tc>
        <w:tc>
          <w:tcPr>
            <w:tcW w:w="1549"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投药量（总量）</w:t>
            </w:r>
          </w:p>
        </w:tc>
        <w:tc>
          <w:tcPr>
            <w:tcW w:w="1344" w:type="dxa"/>
            <w:vAlign w:val="center"/>
          </w:tcPr>
          <w:p>
            <w:pPr>
              <w:numPr>
                <w:ilvl w:val="0"/>
                <w:numId w:val="0"/>
              </w:numPr>
              <w:spacing w:line="240" w:lineRule="auto"/>
              <w:ind w:left="21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330"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磁悬浮离心鼓风机</w:t>
            </w:r>
          </w:p>
        </w:tc>
        <w:tc>
          <w:tcPr>
            <w:tcW w:w="1312" w:type="dxa"/>
            <w:vAlign w:val="center"/>
          </w:tcPr>
          <w:p>
            <w:pPr>
              <w:numPr>
                <w:ilvl w:val="0"/>
                <w:numId w:val="0"/>
              </w:numPr>
              <w:spacing w:line="240" w:lineRule="auto"/>
              <w:ind w:firstLine="210" w:firstLineChars="100"/>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空气</w:t>
            </w:r>
          </w:p>
        </w:tc>
        <w:tc>
          <w:tcPr>
            <w:tcW w:w="154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Q=105m</w:t>
            </w:r>
            <w:r>
              <w:rPr>
                <w:rFonts w:hint="eastAsia" w:ascii="仿宋" w:hAnsi="仿宋" w:eastAsia="仿宋" w:cs="仿宋"/>
                <w:sz w:val="21"/>
                <w:szCs w:val="21"/>
                <w:vertAlign w:val="superscript"/>
                <w:lang w:val="en-US" w:eastAsia="zh-CN"/>
              </w:rPr>
              <w:t>3</w:t>
            </w:r>
            <w:r>
              <w:rPr>
                <w:rFonts w:hint="eastAsia" w:ascii="仿宋" w:hAnsi="仿宋" w:eastAsia="仿宋" w:cs="仿宋"/>
                <w:sz w:val="21"/>
                <w:szCs w:val="21"/>
                <w:vertAlign w:val="baseline"/>
                <w:lang w:val="en-US" w:eastAsia="zh-CN"/>
              </w:rPr>
              <w:t>/min</w:t>
            </w:r>
          </w:p>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H=6米</w:t>
            </w:r>
          </w:p>
        </w:tc>
        <w:tc>
          <w:tcPr>
            <w:tcW w:w="134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整机</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150KW</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1.报出各主要部件的生产厂或品牌，</w:t>
      </w:r>
      <w:bookmarkStart w:id="0" w:name="_GoBack"/>
      <w:bookmarkEnd w:id="0"/>
      <w:r>
        <w:rPr>
          <w:rFonts w:hint="eastAsia" w:ascii="仿宋" w:hAnsi="仿宋" w:eastAsia="仿宋" w:cs="仿宋"/>
          <w:sz w:val="24"/>
          <w:szCs w:val="24"/>
          <w:lang w:val="en-US" w:eastAsia="zh-CN"/>
        </w:rPr>
        <w:t>标注各主要部件的材质。</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2.报出风机达到最高需求风量及压力下的运行功率。</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3.控制调整系统的品牌及形式。</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lang w:val="en-US" w:eastAsia="zh-CN"/>
        </w:rPr>
        <w:t>供货方需在合同签订七日内为采购方提供设备外形尺寸图、安装图、基础图。</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5.乙方需安排专人进行现场指导安装。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6905"/>
    <w:rsid w:val="01C23393"/>
    <w:rsid w:val="0B7B7113"/>
    <w:rsid w:val="14D61474"/>
    <w:rsid w:val="185200A6"/>
    <w:rsid w:val="19E44FB9"/>
    <w:rsid w:val="19F4034B"/>
    <w:rsid w:val="1DCD0DD6"/>
    <w:rsid w:val="22D7289A"/>
    <w:rsid w:val="270B2854"/>
    <w:rsid w:val="31F70038"/>
    <w:rsid w:val="323E1326"/>
    <w:rsid w:val="3BB97034"/>
    <w:rsid w:val="428F6173"/>
    <w:rsid w:val="58B8213D"/>
    <w:rsid w:val="5BD61D5D"/>
    <w:rsid w:val="60521FDE"/>
    <w:rsid w:val="660E1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2017-10-19T03:52:57Z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